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Pr="003C38AC" w:rsidRDefault="00CE075C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</w:t>
      </w:r>
      <w:bookmarkStart w:id="0" w:name="_GoBack"/>
      <w:bookmarkEnd w:id="0"/>
      <w:r w:rsidR="00B33F26">
        <w:rPr>
          <w:b/>
          <w:bCs/>
          <w:sz w:val="32"/>
          <w:szCs w:val="32"/>
        </w:rPr>
        <w:t xml:space="preserve">  z WOS </w:t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B33F2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zjawiska, dostrzeganie 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 społecznych.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typowe sposoby rozwiązywania konfliktów;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B33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asertywne i 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asertywności.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typy szkół tworzących strukturę szkolną w Polsce,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informacje dotyczące struktury polskiego szkolnictwa,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działania za pomocą, których szkoła realizuje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poszczególne funkcje;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rozwój i przyszłość młodego człowieka wywiera szkoła;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propagujące ideę samorządności uczniowskiej;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prawa przysługujące konsumentowi.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przyczyny powstawania deficytu w budżecie domowym;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dziecka;</w:t>
            </w:r>
          </w:p>
          <w:p w:rsidR="00DE3015" w:rsidRPr="005B713C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B33F26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zajmujących się ochroną praw i wolności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wyszukać w mediach opisy sytuacji, w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łamane są prawa człowieka.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poziom przestrzegania praw człowieka w państwach globalnego Południa i globalnej Północy;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 straży miejskiej. 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zadania policji;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nieletnim w kontakcie z policjantem;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świadkom i oskarżonym;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przepisy prawa dotyczące działania służ porządkowych.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działanie [przeprowadzić / wziąć aktywny udział] propagujące konieczność [skuteczne formy] przeciwdział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państwa, które mogą ingerować [kontrolować]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samorządowych.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rady gminy, miasta.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gminnego przyczynia się do rozwoju społeczeństwa obywatelskiego;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[wykres, tabela, prezentacja multimedialna].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przez urząd gminy, starostwo powiatowe, urząd marszałkowski;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w Biuletynie Informacji Publicznej;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należy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przestrzegać zasad etycznego postępowania urzędników administracji;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 dziedzictwa narodowego;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kształtujące polską tożsamość narodową;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różnica pomiędzy wspólnotą narodową i wspólnotą etniczną;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można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dlaczego, jak zmieniały się na przestrzeni dziejów polskie symbole narodowe,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cnót /wartości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obywatelskich;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więzi łączące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obywatela i państwo;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obywatelstwem a narodowością;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cnót/wartości obywatelskich we współczesnym państwie demokratycznym;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mniejszości etnicznych i 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 współczesnej 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mniejszościom narodowym i etnicznym w Polsce,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etniczne, oraz grupę posługującą się językiem regionalnym;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 mniejszością etniczną;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tolerancyjne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braku tolerancji.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ksenofobia, rasizm, szowinizm;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akceptacji;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można przeciwstawiać się przejawom ksenofobii,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tym szowinizmowi i antysemityzmowi.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sprzyjające kształtowaniu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wobec odmienności etnicznych, religijnych i kulturowych.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dopasować działania władzy państwowej do poszczególnych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funkcji państwa;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czego dotyczyły referenda ogólnokrajowe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przeprowadzone po 1989 roku.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B33F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DE3015" w:rsidRPr="005A5580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ONZ;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zadania NATO;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pełnią ambasadorzy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konsulowie;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różni się ONZ od innych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zasady funkcjonowania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główne zasady funkcjonowania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Polaków pełniących ważne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w instytucjach /organach Unii Europejskiej.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demografia,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ekonomia, itp.]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 globalizacji; 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dysproporcję rozwojową pomiędzy państwami globalnego Południa i globalnej Północy;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dysproporcji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rozwojowych współczesnego świata;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działania wybranej organizacji pozarządowej zajmującej się udzielaniem pomocy humanitarnej;  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3F26" w:rsidRDefault="00B33F26"/>
    <w:sectPr w:rsidR="00B33F26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B33F26"/>
    <w:rsid w:val="00BF0F1C"/>
    <w:rsid w:val="00CC24B1"/>
    <w:rsid w:val="00CE075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5832</Words>
  <Characters>34997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Paweł Bekus</cp:lastModifiedBy>
  <cp:revision>2</cp:revision>
  <dcterms:created xsi:type="dcterms:W3CDTF">2018-09-19T10:29:00Z</dcterms:created>
  <dcterms:modified xsi:type="dcterms:W3CDTF">2018-09-19T10:29:00Z</dcterms:modified>
</cp:coreProperties>
</file>