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71" w:rsidRDefault="00AF0D71" w:rsidP="00AF0D7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Calibri"/>
          <w:b/>
          <w:sz w:val="40"/>
          <w:szCs w:val="40"/>
          <w:lang w:eastAsia="ar-SA"/>
        </w:rPr>
        <w:t xml:space="preserve">Wymagania edukacyjne na lekcjach historii w szkole podstawowej </w:t>
      </w:r>
    </w:p>
    <w:p w:rsidR="00AF0D71" w:rsidRDefault="00AF0D71" w:rsidP="00AF0D7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>
        <w:rPr>
          <w:rFonts w:ascii="Calibri" w:eastAsia="Times New Roman" w:hAnsi="Calibri" w:cs="Calibri"/>
          <w:b/>
          <w:sz w:val="32"/>
          <w:szCs w:val="32"/>
          <w:lang w:eastAsia="ar-SA"/>
        </w:rPr>
        <w:t>Zasady oceniania  na lekcjach historii</w:t>
      </w:r>
    </w:p>
    <w:p w:rsidR="00AF0D71" w:rsidRDefault="00AF0D71" w:rsidP="00AF0D7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>
        <w:rPr>
          <w:rFonts w:ascii="Calibri" w:eastAsia="Times New Roman" w:hAnsi="Calibri" w:cs="Calibri"/>
          <w:b/>
          <w:sz w:val="32"/>
          <w:szCs w:val="32"/>
          <w:lang w:eastAsia="ar-SA"/>
        </w:rPr>
        <w:t>w klasie siódmej szkoły podstawowej</w:t>
      </w:r>
    </w:p>
    <w:p w:rsidR="00AF0D71" w:rsidRDefault="00AF0D71" w:rsidP="00AF0D71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40"/>
          <w:szCs w:val="40"/>
          <w:lang w:eastAsia="ar-SA"/>
        </w:rPr>
      </w:pPr>
    </w:p>
    <w:p w:rsidR="00AF0D71" w:rsidRDefault="00AF0D71" w:rsidP="00AF0D71">
      <w:pPr>
        <w:spacing w:after="16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Przedmiotowe zasady oceniania są zgodne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z rozporządzeniem MEN z dnia 22 lutego 2019  roku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sprawie oceniania, klasyfikowania                                 i promowania uczniów i słuchaczy w szkołach publicznych (Dz. U. z 2019 r., poz. 373)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oraz ze Statutem  Szkoły Podstawowej   w  Aleksandrii. 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I OGÓLNE ZASADY OCENIANIA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1. Celem oceniania jest: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- rozpoznawanie poziomu i postępów w nauce,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- informowanie uczniów o poziomie ich osiągnięć edukacyjnych,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- pomaganie uczniom w samodzielnym planowaniu swojego rozwoju,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- zapobieganie niepowodzeniom,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- motywowanie uczniów do dalszej pracy,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- informowanie rodziców (opiekunów prawnych) i nauczycieli o postępach, trudnościach i specjalnych uzdolnieniach ucznia.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2. Ocenianiu podlegają osiągnięcia edukacyjne ucznia, czyli umiejętności i stan wiedzy uczniów oraz postępy czynione przez ucznia. 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3. Wymagania edukacyjne są dostosowane do indywidualnych potrzeb rozwojowych i edukacyjnych oraz możliwości psychofizycznych ucznia.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4. Informacje dotyczące wymagań edukacyjnych oraz sposobów sprawdzania osiągnięć edukacyjnych z przedmiotu są dostępne na stronie internetowej szkoły w zakładce </w:t>
      </w:r>
      <w:r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Dokumenty szkolne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. Nauczyciel na bieżąco informuje uczniów o ich postępach i osiągnięciach edukacyjnych.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5. Wszystkie oceny są jawne zarówno dla ucznia, jak i jego rodziców (prawnych opiekunów). 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6. Ocenianie ma charakter  systematyczny . Zarówno oceny cząstkowe, śródroczne, jak i ocena roczna (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ar-SA"/>
        </w:rPr>
        <w:t>końcoworoczna</w:t>
      </w:r>
      <w:proofErr w:type="spellEnd"/>
      <w:r>
        <w:rPr>
          <w:rFonts w:ascii="Calibri" w:eastAsia="Times New Roman" w:hAnsi="Calibri" w:cs="Calibri"/>
          <w:sz w:val="24"/>
          <w:szCs w:val="24"/>
          <w:lang w:eastAsia="ar-SA"/>
        </w:rPr>
        <w:t>) wyrażone są                       w sześciostopniowej skali: od 1 do 6.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Przyjęto następującą skalę ocen:</w:t>
      </w:r>
    </w:p>
    <w:p w:rsidR="00AF0D71" w:rsidRDefault="00AF0D71" w:rsidP="00AF0D71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niedostateczny = 1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  <w:t>dopuszczający = 2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  <w:t>dostateczny = 3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  <w:t>dobry = 4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  <w:t>bardzo dobry = 5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  <w:t>celujący = 6</w:t>
      </w:r>
    </w:p>
    <w:p w:rsidR="00AF0D71" w:rsidRDefault="00AF0D71" w:rsidP="00AF0D71">
      <w:pPr>
        <w:tabs>
          <w:tab w:val="left" w:pos="633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br/>
        <w:t>Do zapisywania stopni cząstkowych stosuje się skalę poszerzoną o znaki „+” i „–”.</w:t>
      </w:r>
      <w:r>
        <w:rPr>
          <w:rFonts w:ascii="Calibri" w:eastAsia="Times New Roman" w:hAnsi="Calibri" w:cs="Calibri"/>
          <w:sz w:val="24"/>
          <w:szCs w:val="24"/>
          <w:lang w:eastAsia="ar-SA"/>
        </w:rPr>
        <w:br/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II SZCZEGÓŁOWE ZASADY OCENIANIA 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Przedmiotem oceniania na lekcjach historii są: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F0D71" w:rsidRDefault="00AF0D71" w:rsidP="00AF0D7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wiadomości w zakresie: wskazywania i opisywania faktów historycznych , znajomości terminów i pojęć historycznych, rozpoznawania postaci historycznych i ich znaczenia dla przebiegu wydarzeń historycznych. </w:t>
      </w:r>
    </w:p>
    <w:p w:rsidR="00AF0D71" w:rsidRDefault="00AF0D71" w:rsidP="00AF0D7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umiejętności w zakresie: określania wieków wydarzeń, porządkowania wydarzeń w kolejności chronologicznej, analizy mapy historycznej, analizy tekstów źródłowych; posługiwania się zdobytymi informacjami z różnych źródeł; dostrzegania związków przyczynowo- skutkowych w wydarzeniach historycznych.</w:t>
      </w:r>
    </w:p>
    <w:p w:rsidR="00AF0D71" w:rsidRDefault="00AF0D71" w:rsidP="00AF0D7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:rsidR="00AF0D71" w:rsidRDefault="00AF0D71" w:rsidP="00AF0D7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AF0D71" w:rsidRDefault="00AF0D71" w:rsidP="00AF0D71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Na lekcjach historii ocenie podlegają następujące formy pracy ucznia: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(obejmujące do 3 jednostek tematyczny),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prace domowe,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dodatkowe, ćwiczenia o wyższym stopniu trudności,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na zajęciach,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konkursach przedmiotowych,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zeszytu przedmiotowego oraz zeszytu ćwiczeń ( dotyczy uczniów klas 4-6)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odpowiedzi ustne,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karty pracy,</w:t>
      </w:r>
    </w:p>
    <w:p w:rsidR="00AF0D71" w:rsidRDefault="00AF0D71" w:rsidP="00AF0D71">
      <w:pPr>
        <w:numPr>
          <w:ilvl w:val="0"/>
          <w:numId w:val="2"/>
        </w:numPr>
        <w:suppressAutoHyphens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projekty edukacyjne.</w:t>
      </w:r>
    </w:p>
    <w:p w:rsidR="00AF0D71" w:rsidRDefault="00AF0D71" w:rsidP="00AF0D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F0D71" w:rsidRDefault="00AF0D71" w:rsidP="00AF0D71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:rsidR="00AF0D71" w:rsidRDefault="00AF0D71" w:rsidP="00AF0D71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Zasady oceniania:</w:t>
      </w:r>
    </w:p>
    <w:p w:rsidR="00AF0D71" w:rsidRDefault="00AF0D71" w:rsidP="00AF0D71">
      <w:pPr>
        <w:numPr>
          <w:ilvl w:val="0"/>
          <w:numId w:val="3"/>
        </w:numPr>
        <w:suppressAutoHyphens/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jest zobowiązany posiadać na zajęciach zeszyt przedmiotowy, podręcznik, zeszyt ćwiczeń ( dotyczy uczniów kl.4-6) oraz odrobioną pracę domową.</w:t>
      </w:r>
    </w:p>
    <w:p w:rsidR="00D21D6B" w:rsidRPr="00D21D6B" w:rsidRDefault="00D21D6B" w:rsidP="00D21D6B">
      <w:pPr>
        <w:numPr>
          <w:ilvl w:val="0"/>
          <w:numId w:val="3"/>
        </w:numPr>
        <w:suppressAutoHyphens/>
        <w:spacing w:after="120" w:line="240" w:lineRule="auto"/>
        <w:ind w:left="502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Brak w/w uczeń zgłasza na początku zajęć, zanim nauczyciel przystąpi do sprawdzania pracy domowej. Niezgłoszenie braku przygotowania jest równoznaczne z otrzymaniem punktów ujemnych w zakresie niewywiązy</w:t>
      </w:r>
      <w:r w:rsidR="002A66D3">
        <w:rPr>
          <w:rFonts w:eastAsia="Times New Roman" w:cs="Calibri"/>
          <w:color w:val="000000"/>
          <w:sz w:val="24"/>
          <w:szCs w:val="24"/>
          <w:lang w:eastAsia="pl-PL"/>
        </w:rPr>
        <w:t>wania się z obowiązków uczniowskich</w:t>
      </w:r>
      <w:r>
        <w:rPr>
          <w:rFonts w:eastAsia="Times New Roman" w:cs="Calibri"/>
          <w:color w:val="000000"/>
          <w:sz w:val="24"/>
          <w:szCs w:val="24"/>
          <w:lang w:eastAsia="pl-PL"/>
        </w:rPr>
        <w:t>. Brak uprzednio zgłoszonego przygotowania do zajęć nauczyciel zaznacza w dzienniku za pomocą znaku „</w:t>
      </w:r>
      <w:proofErr w:type="spellStart"/>
      <w:r>
        <w:rPr>
          <w:rFonts w:eastAsia="Times New Roman" w:cs="Calibri"/>
          <w:color w:val="000000"/>
          <w:sz w:val="24"/>
          <w:szCs w:val="24"/>
          <w:lang w:eastAsia="pl-PL"/>
        </w:rPr>
        <w:t>np</w:t>
      </w:r>
      <w:proofErr w:type="spellEnd"/>
      <w:r>
        <w:rPr>
          <w:rFonts w:eastAsia="Times New Roman" w:cs="Calibri"/>
          <w:color w:val="000000"/>
          <w:sz w:val="24"/>
          <w:szCs w:val="24"/>
          <w:lang w:eastAsia="pl-PL"/>
        </w:rPr>
        <w:t>”.</w:t>
      </w:r>
    </w:p>
    <w:p w:rsidR="00AF0D71" w:rsidRDefault="00AF0D71" w:rsidP="00AF0D71">
      <w:pPr>
        <w:numPr>
          <w:ilvl w:val="0"/>
          <w:numId w:val="3"/>
        </w:numPr>
        <w:suppressAutoHyphens/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prawo do nieprzygotowania do zajęć lekcyjnych ( nie dotyczy zapowiedzianych wcześniej sprawdzianów i kartkówek):</w:t>
      </w:r>
    </w:p>
    <w:p w:rsidR="00AF0D71" w:rsidRDefault="00AF0D71" w:rsidP="00AF0D71">
      <w:pPr>
        <w:numPr>
          <w:ilvl w:val="0"/>
          <w:numId w:val="4"/>
        </w:numPr>
        <w:suppressAutoHyphens/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raz – jeśli zajęcia odbywają się raz w tygodniu ( dotyczy uczniów kl. 4)</w:t>
      </w:r>
    </w:p>
    <w:p w:rsidR="00AF0D71" w:rsidRDefault="00AF0D71" w:rsidP="00AF0D71">
      <w:pPr>
        <w:numPr>
          <w:ilvl w:val="0"/>
          <w:numId w:val="4"/>
        </w:numPr>
        <w:suppressAutoHyphens/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razy – jeśli zajęcia odbywają się dwa razy w tygodniu ( dotyczy uczniów kl. 5-8 )</w:t>
      </w:r>
    </w:p>
    <w:p w:rsidR="00AF0D71" w:rsidRDefault="00AF0D71" w:rsidP="00AF0D71">
      <w:pPr>
        <w:spacing w:after="120" w:line="240" w:lineRule="auto"/>
        <w:ind w:left="144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Po dłuższej nieobecności w szkole (3 dni i więcej)  uczeń ma prawo być nieprzygotowany do zajęć. W przypadku jedno- lub dwudniowej nieobecności wymaga się od ucznia przygotowania do zajęć. W przypadku każdej nieobecności uczeń jest zobowiązany niezwłocznie uzupełnić zeszyt i zeszyt ćwiczeń ( dotyczy uczniów kl.4-6) </w:t>
      </w:r>
    </w:p>
    <w:p w:rsidR="00AF0D71" w:rsidRDefault="00AF0D71" w:rsidP="00AF0D71">
      <w:pPr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nieprzygotowanie się do lekcji rozumie się: </w:t>
      </w:r>
    </w:p>
    <w:p w:rsidR="00AF0D71" w:rsidRDefault="00AF0D71" w:rsidP="00AF0D71">
      <w:pPr>
        <w:spacing w:after="160" w:line="240" w:lineRule="auto"/>
        <w:ind w:left="1068" w:firstLine="34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:rsidR="00AF0D71" w:rsidRDefault="00AF0D71" w:rsidP="00AF0D71">
      <w:pPr>
        <w:spacing w:after="160" w:line="240" w:lineRule="auto"/>
        <w:ind w:left="141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pracy domowej,</w:t>
      </w:r>
    </w:p>
    <w:p w:rsidR="00AF0D71" w:rsidRDefault="00AF0D71" w:rsidP="00AF0D71">
      <w:pPr>
        <w:spacing w:after="160" w:line="240" w:lineRule="auto"/>
        <w:ind w:left="720" w:firstLine="69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przygotowania do odpowiedzi, pisania niezapowiedzianej kartkówki,</w:t>
      </w:r>
    </w:p>
    <w:p w:rsidR="00AF0D71" w:rsidRDefault="00AF0D71" w:rsidP="00AF0D71">
      <w:pPr>
        <w:spacing w:after="12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</w:t>
      </w: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:rsidR="00AF0D71" w:rsidRDefault="00AF0D71" w:rsidP="00AF0D7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są zapowiadane z co najmniej tygodniowym wyprzedzeniem. Nauczyciel podaje zakres sprawdzanych umiejętności i wiedzy.</w:t>
      </w: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:rsidR="00AF0D71" w:rsidRDefault="00AF0D71" w:rsidP="00AF0D71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</w:p>
    <w:p w:rsidR="00AF0D71" w:rsidRDefault="00AF0D71" w:rsidP="00AF0D7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Ocenę z kartkówki uczeń może poprawić w terminie tygodnia od dnia otrzymania informacji o uzyskanej ocenie.</w:t>
      </w:r>
    </w:p>
    <w:p w:rsidR="00AF0D71" w:rsidRDefault="00AF0D71" w:rsidP="00AF0D7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Ocena z poprawy sprawdzianu lub kartkówki jest wpisywana do dziennika jako kolejna i obydwie oceny są brane pod uwagę przy wystawianiu oceny końcowej na semestr lub koniec roku.</w:t>
      </w:r>
    </w:p>
    <w:p w:rsidR="00AF0D71" w:rsidRDefault="00AF0D71" w:rsidP="00AF0D7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poprawiać ocenę jeden raz (nie dotyczy ocen niedostatecznych).</w:t>
      </w:r>
    </w:p>
    <w:p w:rsidR="00AF0D71" w:rsidRDefault="00AF0D71" w:rsidP="00AF0D7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Uczeń ma obowiązek odrabiać prace domowe. Prace domowe powinny być wykonane samodzielnie, zgodnie z poleceniem                         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:rsidR="00AF0D71" w:rsidRDefault="00AF0D71" w:rsidP="00AF0D7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:rsidR="00AF0D71" w:rsidRDefault="00AF0D71" w:rsidP="00AF0D7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Przez aktywność na lekcji rozumie się:  częste zgłaszanie się na lekcji i udzielanie poprawnych odpowiedzi, rozwiązywanie zadań dodatkowych, aktywną pracę w grupach.  </w:t>
      </w:r>
    </w:p>
    <w:p w:rsidR="00AF0D71" w:rsidRDefault="00AF0D71" w:rsidP="00AF0D7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Aktywność ucznia na lekcji nagradzana jest „plusami”. Po trzykrotnym uzyskaniu  „plusów” uczeń otrzymuje ocenę bardzo dobrą.          Brak aktywności, słaba aktywność na lekcji oceniana jest „minusami” . Po trzykrotnym uzyskaniu  „minusów ” uczeń otrzymuje ocenę niedostateczną. </w:t>
      </w:r>
    </w:p>
    <w:p w:rsidR="00AF0D71" w:rsidRDefault="00AF0D71" w:rsidP="00AF0D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:rsidR="00AF0D71" w:rsidRDefault="00AF0D71" w:rsidP="00AF0D71">
      <w:pPr>
        <w:spacing w:after="0" w:line="240" w:lineRule="auto"/>
        <w:ind w:left="720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 są oceniane według następującej skali:</w:t>
      </w:r>
    </w:p>
    <w:p w:rsidR="00AF0D71" w:rsidRDefault="00AF0D71" w:rsidP="00AF0D71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 – 29% - ocena niedostateczna</w:t>
      </w:r>
    </w:p>
    <w:p w:rsidR="00AF0D71" w:rsidRDefault="00AF0D71" w:rsidP="00AF0D71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30% - 49% - ocena dopuszczająca</w:t>
      </w:r>
    </w:p>
    <w:p w:rsidR="00AF0D71" w:rsidRDefault="00AF0D71" w:rsidP="00AF0D71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50% - 74% - ocena dostateczna</w:t>
      </w:r>
    </w:p>
    <w:p w:rsidR="00AF0D71" w:rsidRDefault="00AF0D71" w:rsidP="00AF0D71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75% - 90% - ocena dobra</w:t>
      </w:r>
    </w:p>
    <w:p w:rsidR="00AF0D71" w:rsidRDefault="00AF0D71" w:rsidP="00AF0D71">
      <w:pPr>
        <w:spacing w:after="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91% - 98% - ocena bardzo dobra</w:t>
      </w:r>
    </w:p>
    <w:p w:rsidR="00AF0D71" w:rsidRDefault="00AF0D71" w:rsidP="00AF0D71">
      <w:pPr>
        <w:spacing w:after="120" w:line="240" w:lineRule="auto"/>
        <w:ind w:left="50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99% - 100% - ocena celująca</w:t>
      </w:r>
    </w:p>
    <w:p w:rsidR="00AF0D71" w:rsidRDefault="00AF0D71" w:rsidP="00AF0D71">
      <w:pPr>
        <w:spacing w:after="120" w:line="240" w:lineRule="auto"/>
        <w:ind w:left="502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Podstawą do wystawienia oceny śródrocznej i rocznej (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końcoworocznej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średnia ważona. Przyjmuje się następujące wagi ocen:</w:t>
      </w:r>
    </w:p>
    <w:p w:rsidR="00AF0D71" w:rsidRDefault="00AF0D71" w:rsidP="00AF0D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1511" w:type="dxa"/>
        <w:tblLook w:val="04A0" w:firstRow="1" w:lastRow="0" w:firstColumn="1" w:lastColumn="0" w:noHBand="0" w:noVBand="1"/>
      </w:tblPr>
      <w:tblGrid>
        <w:gridCol w:w="5552"/>
        <w:gridCol w:w="1432"/>
      </w:tblGrid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D71" w:rsidRDefault="00AF0D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D71" w:rsidRDefault="00AF0D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.)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Praca klasowa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:rsidR="00AF0D71" w:rsidRDefault="00AF0D71">
            <w:pPr>
              <w:spacing w:after="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71" w:rsidRDefault="00AF0D71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      </w:t>
            </w:r>
          </w:p>
          <w:p w:rsidR="00AF0D71" w:rsidRDefault="00AF0D71">
            <w:pPr>
              <w:spacing w:after="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AF0D71" w:rsidTr="00AF0D71">
        <w:trPr>
          <w:trHeight w:val="1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Kartkówka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AF0D71" w:rsidTr="00AF0D71">
        <w:trPr>
          <w:trHeight w:val="1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na lekcji (np.  karty pracy)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D71" w:rsidRDefault="00AF0D71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AF0D71" w:rsidTr="00AF0D71">
        <w:trPr>
          <w:trHeight w:val="2952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domowa 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AF0D71" w:rsidRDefault="00AF0D71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AF0D71" w:rsidRDefault="00AF0D7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:rsidR="00AF0D71" w:rsidRDefault="00AF0D71" w:rsidP="00AF0D71">
      <w:pPr>
        <w:spacing w:after="16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           </w:t>
      </w:r>
    </w:p>
    <w:p w:rsidR="00AF0D71" w:rsidRDefault="00AF0D71" w:rsidP="00AF0D71">
      <w:pPr>
        <w:spacing w:after="16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Średniej ważonej przyporządkowuje się następującą ocenę śródroczną i roczną (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końcoworoczną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Ind w:w="1223" w:type="dxa"/>
        <w:tblLook w:val="04A0" w:firstRow="1" w:lastRow="0" w:firstColumn="1" w:lastColumn="0" w:noHBand="0" w:noVBand="1"/>
      </w:tblPr>
      <w:tblGrid>
        <w:gridCol w:w="1748"/>
        <w:gridCol w:w="1704"/>
      </w:tblGrid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ind w:right="-63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AF0D71" w:rsidTr="00AF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D71" w:rsidRDefault="00AF0D71">
            <w:pPr>
              <w:spacing w:after="160" w:line="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:rsidR="00AF0D71" w:rsidRDefault="00AF0D71" w:rsidP="00AF0D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F0D71" w:rsidRDefault="00AF0D71" w:rsidP="00AF0D71">
      <w:pPr>
        <w:spacing w:after="16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*Ocenę celującą otrzymuje również uczeń  będący laureatem konkursu przedmiotowego o zasięgu wojewódzkim lub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ponadwojewódzkim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finalista ogólnopolskiej olimpiady przedmiotowej.</w:t>
      </w:r>
    </w:p>
    <w:p w:rsidR="00AF0D71" w:rsidRDefault="00AF0D71" w:rsidP="00AF0D7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:rsidR="00AF0D71" w:rsidRDefault="00AF0D71" w:rsidP="00AF0D71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:rsidR="00AF0D71" w:rsidRDefault="00AF0D71" w:rsidP="00AF0D71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:rsidR="00AF0D71" w:rsidRDefault="00AF0D71" w:rsidP="00AF0D71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F0D71" w:rsidRDefault="00AF0D71" w:rsidP="00AF0D7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:rsidR="00AF0D71" w:rsidRDefault="00AF0D71" w:rsidP="00AF0D71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F0D71" w:rsidRDefault="00AF0D71" w:rsidP="00AF0D71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</w:t>
      </w:r>
      <w:r w:rsidR="009066B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22.Uczeń, aby otrzymać  wyższą ocenę, musi ze sprawdzianu uzyskać minimum 90% punktów możliwych do zdobycia. </w:t>
      </w:r>
    </w:p>
    <w:p w:rsidR="00AF0D71" w:rsidRDefault="00AF0D71" w:rsidP="00AF0D71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F0D71" w:rsidRDefault="00AF0D71" w:rsidP="00AF0D71">
      <w:pPr>
        <w:spacing w:after="0" w:line="240" w:lineRule="auto"/>
        <w:ind w:left="142" w:hanging="57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0252F0" w:rsidRPr="00AF0D71" w:rsidRDefault="000252F0" w:rsidP="00556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7607C" w:rsidRPr="00AF0D71" w:rsidRDefault="000252F0" w:rsidP="00556791">
      <w:pPr>
        <w:spacing w:after="0"/>
        <w:jc w:val="center"/>
        <w:rPr>
          <w:rFonts w:cstheme="minorHAnsi"/>
          <w:b/>
          <w:sz w:val="24"/>
          <w:szCs w:val="24"/>
        </w:rPr>
      </w:pPr>
      <w:r w:rsidRPr="00AF0D71">
        <w:rPr>
          <w:rFonts w:cstheme="minorHAnsi"/>
          <w:b/>
          <w:sz w:val="24"/>
          <w:szCs w:val="24"/>
        </w:rPr>
        <w:t>W</w:t>
      </w:r>
      <w:r w:rsidR="00A67EF1" w:rsidRPr="00AF0D71">
        <w:rPr>
          <w:rFonts w:cstheme="minorHAnsi"/>
          <w:b/>
          <w:sz w:val="24"/>
          <w:szCs w:val="24"/>
        </w:rPr>
        <w:t xml:space="preserve">ymagania na </w:t>
      </w:r>
      <w:r w:rsidRPr="00AF0D71">
        <w:rPr>
          <w:rFonts w:cstheme="minorHAnsi"/>
          <w:b/>
          <w:sz w:val="24"/>
          <w:szCs w:val="24"/>
        </w:rPr>
        <w:t xml:space="preserve">poszczególne </w:t>
      </w:r>
      <w:r w:rsidR="00A67EF1" w:rsidRPr="00AF0D71">
        <w:rPr>
          <w:rFonts w:cstheme="minorHAnsi"/>
          <w:b/>
          <w:sz w:val="24"/>
          <w:szCs w:val="24"/>
        </w:rPr>
        <w:t>oceny</w:t>
      </w:r>
      <w:r w:rsidRPr="00AF0D71">
        <w:rPr>
          <w:rFonts w:cstheme="minorHAnsi"/>
          <w:b/>
          <w:sz w:val="24"/>
          <w:szCs w:val="24"/>
        </w:rPr>
        <w:t xml:space="preserve"> z </w:t>
      </w:r>
      <w:r w:rsidR="00C7607C" w:rsidRPr="00AF0D71">
        <w:rPr>
          <w:rFonts w:cstheme="minorHAnsi"/>
          <w:b/>
          <w:sz w:val="24"/>
          <w:szCs w:val="24"/>
        </w:rPr>
        <w:t>historii dla klasy 7 szkoły podstawowej</w:t>
      </w:r>
    </w:p>
    <w:p w:rsidR="00C7607C" w:rsidRPr="00AF0D71" w:rsidRDefault="00C7607C" w:rsidP="00C7607C">
      <w:pPr>
        <w:spacing w:after="0"/>
        <w:rPr>
          <w:sz w:val="24"/>
          <w:szCs w:val="24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</w:t>
            </w: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lastRenderedPageBreak/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lastRenderedPageBreak/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Ocena bardzo </w:t>
            </w: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pierwsze wielkie ośrodki przemysłowe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przemysłowej (wynalazki i ich zastosowania, obszary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lastRenderedPageBreak/>
              <w:t>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narodziny ruchu robotniczego – związki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Karola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Manifestu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krymska – przyczyny, przebieg i skutki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Napoleona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cele, przebieg i skutki powstania dekabrystów;</w:t>
            </w:r>
          </w:p>
          <w:p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Mikołaja 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i skutki 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X, Ludwika Filipa, Lajosa Kossutha;</w:t>
            </w:r>
          </w:p>
          <w:p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(XX.2)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reformy Franciszka Ksawerego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ustrój Wielkiego Księstwa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Ignacego Prądzyńskiego,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opisuje okoliczności powstania organizacji spiskowych;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polskiej emigracji i ich programy polityczno-społeczne (Komitet Narodowy Polski, Towarzystwo Demokratyczne Polskie,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Hôtel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Lambert, Gromady Ludu Polskiego)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przyczyny i skutki powstania krakowskiego […] (XXI.2)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główne obozy polityczne powstałe na emigracji;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proofErr w:type="spellStart"/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proofErr w:type="spellEnd"/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program 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z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</w:t>
            </w:r>
            <w:proofErr w:type="spellEnd"/>
            <w:r w:rsidR="00C20916" w:rsidRPr="000C67C6">
              <w:rPr>
                <w:rFonts w:ascii="Calibri" w:hAnsi="Calibri"/>
                <w:sz w:val="20"/>
                <w:szCs w:val="20"/>
              </w:rPr>
              <w:t xml:space="preserve">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Wiktora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Heltmana</w:t>
            </w:r>
            <w:proofErr w:type="spellEnd"/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Polskiego 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wybuchu Wiosny Ludów na ziemiach polskich pod zaborami;</w:t>
            </w:r>
          </w:p>
          <w:p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i skutki rabacji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Stany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rozwój terytorialny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prezentuje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i skutki wojny secesyjnej w Stanach Zjednoczonych (XXIII.2)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polityczne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znaczenie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252F0" w:rsidRDefault="0076497A">
            <w:pPr>
              <w:spacing w:after="0"/>
              <w:rPr>
                <w:rFonts w:cstheme="minorHAnsi"/>
                <w:sz w:val="20"/>
                <w:szCs w:val="20"/>
                <w:lang w:val="de-DE"/>
              </w:rPr>
            </w:pPr>
            <w:r w:rsidRPr="000252F0">
              <w:rPr>
                <w:rFonts w:cstheme="minorHAnsi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0252F0">
              <w:rPr>
                <w:rFonts w:cstheme="minorHAnsi"/>
                <w:sz w:val="20"/>
                <w:szCs w:val="20"/>
                <w:lang w:val="de-DE"/>
              </w:rPr>
              <w:t>postacie</w:t>
            </w:r>
            <w:proofErr w:type="spellEnd"/>
            <w:r w:rsidRPr="000252F0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252F0">
              <w:rPr>
                <w:rFonts w:cstheme="minorHAnsi"/>
                <w:sz w:val="20"/>
                <w:szCs w:val="20"/>
                <w:lang w:val="de-DE"/>
              </w:rPr>
              <w:t>historyczne</w:t>
            </w:r>
            <w:proofErr w:type="spellEnd"/>
            <w:r w:rsidRPr="000252F0">
              <w:rPr>
                <w:rFonts w:cstheme="minorHAnsi"/>
                <w:sz w:val="20"/>
                <w:szCs w:val="20"/>
                <w:lang w:val="de-DE"/>
              </w:rPr>
              <w:t xml:space="preserve">: Wiktor Emanuel II, </w:t>
            </w:r>
            <w:r w:rsidRPr="000252F0">
              <w:rPr>
                <w:rFonts w:cstheme="minorHAnsi"/>
                <w:sz w:val="20"/>
                <w:szCs w:val="20"/>
                <w:lang w:val="de-DE"/>
              </w:rPr>
              <w:lastRenderedPageBreak/>
              <w:t>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 xml:space="preserve">– przedstawia proces kolonizacji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lastRenderedPageBreak/>
              <w:t>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 kształtowania się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czym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„rewolucję moralną” 1861–1862 (XXII.1)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powstania w swoim regionie (XXII.2)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określa przyczyny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lastRenderedPageBreak/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świadomości 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(XXIV.2)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nowoczesnej świadomości narodowej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(XXIV.3)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asymilacji Żydów 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rewolucji 1905–1907 na ziemiach polskich oraz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rewolucji w latach 1905–1907 (XXIV.5)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 xml:space="preserve">, Ignacego </w:t>
            </w:r>
            <w:r w:rsidR="00A56D49" w:rsidRPr="000C67C6">
              <w:rPr>
                <w:rFonts w:cs="Humanst521EU-Normal"/>
                <w:sz w:val="20"/>
                <w:szCs w:val="20"/>
              </w:rPr>
              <w:lastRenderedPageBreak/>
              <w:t>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Narodowo-Demokratycznego (1897), Polskiego Stronnictwa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Królestwa i Polskiego i Litwy (1900), Stronnictwa Ludowego (1895),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lastRenderedPageBreak/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Bolesław Prus, Henryk Sienkiewicz, Maria Konopnicka, Jan Matejko, Stanisław Wyspiański, Helena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najważniejsze konflikty pomiędzy mocarstwami europejskimi na przełomie XIX i XX wieku (XXV.1)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Na frontach I wojny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główne przyczyny wojny – polityczne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 xml:space="preserve">Wielka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 xml:space="preserve">wojna </w:t>
            </w:r>
            <w:r w:rsidRPr="0021059A">
              <w:rPr>
                <w:rFonts w:cs="Humanst521EU-Normal"/>
                <w:i/>
                <w:sz w:val="20"/>
                <w:szCs w:val="20"/>
              </w:rPr>
              <w:lastRenderedPageBreak/>
              <w:t>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przyczyny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ocenia skutki ogłoszenia przez Niemcy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rewolucję i wojnę domową w Rosji (XXV.5)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udział Polaków w obradach konferencji pokojowej w Paryżu i jej decyzje w kwestii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lub odzyskanie niepodległości przez narody europejskie (Polska, Czechosłowacja,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przedstawia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 xml:space="preserve">kryzysu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lastRenderedPageBreak/>
              <w:t>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i rozwój włoskiego faszyzmu (ideologia, działalność partii faszystowskiej)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0252F0" w:rsidRDefault="00187072">
            <w:pPr>
              <w:spacing w:after="0"/>
              <w:rPr>
                <w:rFonts w:cstheme="minorHAnsi"/>
                <w:sz w:val="20"/>
                <w:szCs w:val="20"/>
                <w:lang w:val="de-DE"/>
              </w:rPr>
            </w:pPr>
            <w:r w:rsidRPr="000252F0">
              <w:rPr>
                <w:rFonts w:cstheme="minorHAnsi"/>
                <w:sz w:val="20"/>
                <w:szCs w:val="20"/>
                <w:lang w:val="de-DE"/>
              </w:rPr>
              <w:t xml:space="preserve">– </w:t>
            </w:r>
            <w:proofErr w:type="spellStart"/>
            <w:r w:rsidRPr="000252F0">
              <w:rPr>
                <w:rFonts w:cstheme="minorHAnsi"/>
                <w:sz w:val="20"/>
                <w:szCs w:val="20"/>
                <w:lang w:val="de-DE"/>
              </w:rPr>
              <w:t>postacie</w:t>
            </w:r>
            <w:proofErr w:type="spellEnd"/>
            <w:r w:rsidRPr="000252F0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252F0">
              <w:rPr>
                <w:rFonts w:cstheme="minorHAnsi"/>
                <w:sz w:val="20"/>
                <w:szCs w:val="20"/>
                <w:lang w:val="de-DE"/>
              </w:rPr>
              <w:t>historyczne</w:t>
            </w:r>
            <w:proofErr w:type="spellEnd"/>
            <w:r w:rsidRPr="000252F0">
              <w:rPr>
                <w:rFonts w:cstheme="minorHAnsi"/>
                <w:sz w:val="20"/>
                <w:szCs w:val="20"/>
                <w:lang w:val="de-DE"/>
              </w:rPr>
              <w:t xml:space="preserve">: </w:t>
            </w:r>
            <w:r w:rsidRPr="000252F0">
              <w:rPr>
                <w:rFonts w:cstheme="minorHAnsi"/>
                <w:sz w:val="20"/>
                <w:szCs w:val="20"/>
                <w:lang w:val="de-DE"/>
              </w:rPr>
              <w:lastRenderedPageBreak/>
              <w:t>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(włoskiego faszyzmu, niemieckiego narodowego socjalizmu […]): ideologię i praktykę (XXVII.3)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marszu na Rzym (1922), przejęcia przez Adolfa Hitlera funkcji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przyjęcia ustaw norymberskich </w:t>
            </w:r>
            <w:r w:rsidR="003F6F25" w:rsidRPr="000C67C6">
              <w:rPr>
                <w:rFonts w:cs="Humanst521EU-Normal"/>
                <w:sz w:val="20"/>
                <w:szCs w:val="20"/>
              </w:rPr>
              <w:lastRenderedPageBreak/>
              <w:t>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Kombatantów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stalinizm, NKWD, kult jednostki, wielka czystka, komunizm wojenny, Nowa Ekonomiczna Polityka,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(XXVII.1)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5. Świat na drodze ku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militaryzacja Niemiec i jej konsekwencje</w:t>
            </w:r>
          </w:p>
          <w:p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wojna domowa w Hiszpanii i jej kontekst międzynarodowy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japońską agresję na Dalekim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Wschodzie (XXXI.1)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lastRenderedPageBreak/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lastRenderedPageBreak/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 xml:space="preserve">wojny domowej w </w:t>
            </w:r>
            <w:r w:rsidR="00FD653B">
              <w:rPr>
                <w:rFonts w:cs="Humanst521EU-Normal"/>
                <w:sz w:val="20"/>
                <w:szCs w:val="20"/>
              </w:rPr>
              <w:lastRenderedPageBreak/>
              <w:t>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lastRenderedPageBreak/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formowanie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państwowej – od październikowej deklaracji Rady Regencyjnej do „Małej Konstytucji” (XXVIII.1)</w:t>
            </w:r>
          </w:p>
          <w:p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wykuwania granic: wersalskie decyzje a fenomen Powstania Wielkopolskiego i powstań śląskich (zachód) –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federacyjny dylemat a inkorporacyjny rezultat (wschód) (XXVIII.2)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zagranicznej II Rzeczypospolitej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partie polityczne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kryzys demokracji parlamentarnej w Polsce </w:t>
            </w:r>
          </w:p>
          <w:p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– rządy sanacji, zmiany ustrojowe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(konstytucja kwietniowa z 1935 roku) (XXIX.4)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lastRenderedPageBreak/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osiągnięcia gospodarcze II Rzeczypospolitej, a zwłaszcza powstanie Gdyni, magistrali węglowej i Centralnego Okręgu Przemysłowego (XXX.3)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konsekwencje paktu Ribbentrop–Mołotow (XXXI.5)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Ribbentrop–Mołotow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0252F0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Wymagania opracowane w oparciu o program</w:t>
      </w:r>
      <w:r w:rsidR="003358A9" w:rsidRPr="000C67C6">
        <w:rPr>
          <w:rFonts w:cstheme="minorHAnsi"/>
          <w:b/>
          <w:sz w:val="20"/>
          <w:szCs w:val="20"/>
        </w:rPr>
        <w:t xml:space="preserve">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E8" w:rsidRDefault="003234E8" w:rsidP="00254330">
      <w:pPr>
        <w:spacing w:after="0" w:line="240" w:lineRule="auto"/>
      </w:pPr>
      <w:r>
        <w:separator/>
      </w:r>
    </w:p>
  </w:endnote>
  <w:endnote w:type="continuationSeparator" w:id="0">
    <w:p w:rsidR="003234E8" w:rsidRDefault="003234E8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066B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E8" w:rsidRDefault="003234E8" w:rsidP="00254330">
      <w:pPr>
        <w:spacing w:after="0" w:line="240" w:lineRule="auto"/>
      </w:pPr>
      <w:r>
        <w:separator/>
      </w:r>
    </w:p>
  </w:footnote>
  <w:footnote w:type="continuationSeparator" w:id="0">
    <w:p w:rsidR="003234E8" w:rsidRDefault="003234E8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56A6"/>
    <w:multiLevelType w:val="multilevel"/>
    <w:tmpl w:val="BB0E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31178"/>
    <w:multiLevelType w:val="multilevel"/>
    <w:tmpl w:val="9D1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0763A"/>
    <w:multiLevelType w:val="hybridMultilevel"/>
    <w:tmpl w:val="54A4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57A5"/>
    <w:multiLevelType w:val="hybridMultilevel"/>
    <w:tmpl w:val="1A709D86"/>
    <w:lvl w:ilvl="0" w:tplc="4F58346A">
      <w:start w:val="1"/>
      <w:numFmt w:val="decimal"/>
      <w:lvlText w:val="%1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252F0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A66D3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34E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56791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8691C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D76D9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066BA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0D71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5856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1D6B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51F6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1B834-5D6D-4AF1-8216-D79ECBAE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B4E82-2FFD-44F8-92B6-68B00283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12692</Words>
  <Characters>76152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Ewa Chudzik</cp:lastModifiedBy>
  <cp:revision>10</cp:revision>
  <dcterms:created xsi:type="dcterms:W3CDTF">2021-08-24T14:14:00Z</dcterms:created>
  <dcterms:modified xsi:type="dcterms:W3CDTF">2023-09-20T07:49:00Z</dcterms:modified>
</cp:coreProperties>
</file>